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F43A4" w14:textId="77777777" w:rsidR="002F2929" w:rsidRPr="00DF5C67" w:rsidRDefault="00C83D72" w:rsidP="002F2929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55"/>
      <w:bookmarkStart w:id="1" w:name="_Toc116541247"/>
      <w:r>
        <w:rPr>
          <w:rFonts w:ascii="Arial" w:hAnsi="Arial" w:cs="Arial"/>
          <w:sz w:val="24"/>
          <w:szCs w:val="24"/>
        </w:rPr>
        <w:t xml:space="preserve">Załącznik nr </w:t>
      </w:r>
      <w:r w:rsidR="002F2929">
        <w:rPr>
          <w:rFonts w:ascii="Arial" w:hAnsi="Arial" w:cs="Arial"/>
          <w:sz w:val="24"/>
          <w:szCs w:val="24"/>
        </w:rPr>
        <w:t>5</w:t>
      </w:r>
    </w:p>
    <w:p w14:paraId="691E67B0" w14:textId="77777777" w:rsidR="002F2929" w:rsidRPr="00912916" w:rsidRDefault="002F2929" w:rsidP="002F2929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</w:p>
    <w:p w14:paraId="4E7CB017" w14:textId="77777777" w:rsidR="002F2929" w:rsidRPr="00912916" w:rsidRDefault="002F2929" w:rsidP="002F2929">
      <w:pPr>
        <w:pStyle w:val="Nagwek2"/>
        <w:spacing w:line="276" w:lineRule="auto"/>
        <w:ind w:left="1701" w:hanging="1701"/>
        <w:rPr>
          <w:rFonts w:ascii="Arial" w:hAnsi="Arial" w:cs="Arial"/>
        </w:rPr>
      </w:pPr>
      <w:r w:rsidRPr="00912916">
        <w:rPr>
          <w:rFonts w:ascii="Arial" w:hAnsi="Arial" w:cs="Arial"/>
        </w:rPr>
        <w:t>KRYTERIUM OCENY SIECI CIEPLNYCH I ICH ELEMENTÓW</w:t>
      </w:r>
      <w:bookmarkEnd w:id="0"/>
      <w:bookmarkEnd w:id="1"/>
    </w:p>
    <w:p w14:paraId="207C4470" w14:textId="77777777" w:rsidR="002F2929" w:rsidRPr="00F26030" w:rsidRDefault="002F2929" w:rsidP="002F2929">
      <w:pPr>
        <w:spacing w:after="0"/>
        <w:rPr>
          <w:rFonts w:ascii="Arial" w:hAnsi="Arial" w:cs="Arial"/>
          <w:sz w:val="24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1276"/>
        <w:gridCol w:w="992"/>
        <w:gridCol w:w="6237"/>
      </w:tblGrid>
      <w:tr w:rsidR="002F2929" w:rsidRPr="006D4912" w14:paraId="64812700" w14:textId="77777777" w:rsidTr="00794451">
        <w:tc>
          <w:tcPr>
            <w:tcW w:w="709" w:type="dxa"/>
          </w:tcPr>
          <w:p w14:paraId="5A5A4D9C" w14:textId="77777777" w:rsidR="002F2929" w:rsidRPr="006D4912" w:rsidRDefault="002F2929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276" w:type="dxa"/>
          </w:tcPr>
          <w:p w14:paraId="55603A1B" w14:textId="77777777" w:rsidR="002F2929" w:rsidRPr="006D4912" w:rsidRDefault="002F2929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Klasyfika</w:t>
            </w:r>
            <w:r w:rsidRPr="006D4912">
              <w:rPr>
                <w:rFonts w:ascii="Arial" w:hAnsi="Arial" w:cs="Arial"/>
                <w:b/>
              </w:rPr>
              <w:softHyphen/>
              <w:t>cja stanu technicz</w:t>
            </w:r>
            <w:r w:rsidRPr="006D4912">
              <w:rPr>
                <w:rFonts w:ascii="Arial" w:hAnsi="Arial" w:cs="Arial"/>
                <w:b/>
              </w:rPr>
              <w:softHyphen/>
              <w:t>nego</w:t>
            </w:r>
          </w:p>
        </w:tc>
        <w:tc>
          <w:tcPr>
            <w:tcW w:w="992" w:type="dxa"/>
          </w:tcPr>
          <w:p w14:paraId="67A1EEE1" w14:textId="77777777" w:rsidR="002F2929" w:rsidRPr="006D4912" w:rsidRDefault="002F2929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% zużycie</w:t>
            </w:r>
          </w:p>
        </w:tc>
        <w:tc>
          <w:tcPr>
            <w:tcW w:w="6237" w:type="dxa"/>
          </w:tcPr>
          <w:p w14:paraId="4A561C1B" w14:textId="77777777" w:rsidR="002F2929" w:rsidRPr="006D4912" w:rsidRDefault="002F2929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Kryterium oceny</w:t>
            </w:r>
          </w:p>
        </w:tc>
      </w:tr>
      <w:tr w:rsidR="002F2929" w:rsidRPr="006D4912" w14:paraId="707BB004" w14:textId="77777777" w:rsidTr="00794451">
        <w:tc>
          <w:tcPr>
            <w:tcW w:w="709" w:type="dxa"/>
          </w:tcPr>
          <w:p w14:paraId="49C21A1E" w14:textId="77777777" w:rsidR="002F2929" w:rsidRPr="006D4912" w:rsidRDefault="002F2929" w:rsidP="009B38E8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14:paraId="3670D90D" w14:textId="77777777" w:rsidR="002F2929" w:rsidRPr="006D4912" w:rsidRDefault="002F2929" w:rsidP="009B38E8">
            <w:pPr>
              <w:spacing w:after="0" w:line="360" w:lineRule="auto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Zadowa</w:t>
            </w:r>
            <w:r w:rsidRPr="006D4912">
              <w:rPr>
                <w:rFonts w:ascii="Arial" w:hAnsi="Arial" w:cs="Arial"/>
              </w:rPr>
              <w:softHyphen/>
              <w:t>lający</w:t>
            </w:r>
          </w:p>
        </w:tc>
        <w:tc>
          <w:tcPr>
            <w:tcW w:w="992" w:type="dxa"/>
          </w:tcPr>
          <w:p w14:paraId="22438DA2" w14:textId="77777777" w:rsidR="002F2929" w:rsidRPr="006D4912" w:rsidRDefault="002F2929" w:rsidP="009B38E8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0 – 25</w:t>
            </w:r>
          </w:p>
        </w:tc>
        <w:tc>
          <w:tcPr>
            <w:tcW w:w="6237" w:type="dxa"/>
          </w:tcPr>
          <w:p w14:paraId="149D4563" w14:textId="77777777" w:rsidR="002F2929" w:rsidRPr="006D4912" w:rsidRDefault="002F2929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Brak widocznych śladów zużycia, uszkodzeń przewodów, uzbrojenia (zasuw, zaworów, odwadniaczy, odpowietrzników), aparatury kontrolno - pomiarowej. Izolacja przewodów i armatury pełna. Armatura szczelna i  sprawna. Pełne oznakowanie sieci i uzbrojenia, kompletna inwentaryzacja sieci. Pełna  bezawaryjność. Okres eksploatacji do 5 lat lub więcej przy spełnianiu pozostałych kryteriów tego zakresu. Stan techniczny sieci wymagający tylko konserwacji. Komory i studzienki w stanie dobrym. Przejście przez ścianę zewnętrzną gazoszczelne. Sieć cieplna z rur preizolowanych (z sygnalizacją lub bez sygnalizacji).</w:t>
            </w:r>
          </w:p>
        </w:tc>
      </w:tr>
      <w:tr w:rsidR="002F2929" w:rsidRPr="006D4912" w14:paraId="68A6D114" w14:textId="77777777" w:rsidTr="00794451">
        <w:tc>
          <w:tcPr>
            <w:tcW w:w="709" w:type="dxa"/>
          </w:tcPr>
          <w:p w14:paraId="541C8D7A" w14:textId="77777777" w:rsidR="002F2929" w:rsidRPr="006D4912" w:rsidRDefault="002F2929" w:rsidP="009B38E8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14:paraId="666C5D41" w14:textId="77777777" w:rsidR="002F2929" w:rsidRPr="006D4912" w:rsidRDefault="002F2929" w:rsidP="009B38E8">
            <w:pPr>
              <w:spacing w:after="0" w:line="360" w:lineRule="auto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Niezadowalający</w:t>
            </w:r>
          </w:p>
        </w:tc>
        <w:tc>
          <w:tcPr>
            <w:tcW w:w="992" w:type="dxa"/>
          </w:tcPr>
          <w:p w14:paraId="664281F1" w14:textId="77777777" w:rsidR="002F2929" w:rsidRPr="006D4912" w:rsidRDefault="002F2929" w:rsidP="009B38E8">
            <w:pPr>
              <w:spacing w:after="0" w:line="360" w:lineRule="auto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26 – 50</w:t>
            </w:r>
          </w:p>
        </w:tc>
        <w:tc>
          <w:tcPr>
            <w:tcW w:w="6237" w:type="dxa"/>
          </w:tcPr>
          <w:p w14:paraId="207FFA02" w14:textId="77777777" w:rsidR="002F2929" w:rsidRPr="006D4912" w:rsidRDefault="002F2929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Występująca korozja na pojedynczych odcinkach  przewodów sieci cieplnej powodująca konieczność remontu  lub wymiany pojedynczych odcinków przewodu, napraw i remontu z przerwaniem dostawy ciepła. Stan armatury wymagający wymiany poszczególnych elementów uzbrojenia sieci cieplnej. Armatura w niektórych przypadkach nieszczelna. Znaczne ubytki w izolacji, występowanie pojedynczych miejsc zawilgocenia izolacji. Brak znacznej części oznakowania w terenie i znacznej części inwentaryzacji. Awaryjność w ostatnich 2-3 latach do 2-3 rocznie. Okres eksploatacji do 20 lat lub spełniająca kryteria tego przedziału. Ogólny stan techniczny wymagający remontów i wymiany drobnych elementów. Studzienki w stanie niezadowalającym, wymagającym napraw i remontów.</w:t>
            </w:r>
          </w:p>
        </w:tc>
      </w:tr>
      <w:tr w:rsidR="002F2929" w:rsidRPr="006D4912" w14:paraId="729255D2" w14:textId="77777777" w:rsidTr="00794451">
        <w:tc>
          <w:tcPr>
            <w:tcW w:w="709" w:type="dxa"/>
          </w:tcPr>
          <w:p w14:paraId="62AFC880" w14:textId="77777777" w:rsidR="002F2929" w:rsidRPr="006D4912" w:rsidRDefault="002F2929" w:rsidP="009B38E8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14:paraId="0CABC758" w14:textId="77777777" w:rsidR="002F2929" w:rsidRPr="006D4912" w:rsidRDefault="002F2929" w:rsidP="009B38E8">
            <w:pPr>
              <w:spacing w:after="0" w:line="360" w:lineRule="auto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Zły</w:t>
            </w:r>
          </w:p>
        </w:tc>
        <w:tc>
          <w:tcPr>
            <w:tcW w:w="992" w:type="dxa"/>
          </w:tcPr>
          <w:p w14:paraId="350B4393" w14:textId="77777777" w:rsidR="002F2929" w:rsidRPr="006D4912" w:rsidRDefault="002F2929" w:rsidP="009B38E8">
            <w:pPr>
              <w:spacing w:after="0" w:line="360" w:lineRule="auto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powyżej 50</w:t>
            </w:r>
          </w:p>
        </w:tc>
        <w:tc>
          <w:tcPr>
            <w:tcW w:w="6237" w:type="dxa"/>
          </w:tcPr>
          <w:p w14:paraId="0C2C389F" w14:textId="77777777" w:rsidR="002F2929" w:rsidRPr="006D4912" w:rsidRDefault="002F2929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Występująca korozja na dużych odcinkach przewodów, wymagająca wymiany poszczególnych odcinków  przewodów. Uzbrojenie sieci w stanie złym, większość armatury niesprawna i nieszczelna, skorodowana.</w:t>
            </w:r>
          </w:p>
          <w:p w14:paraId="1784D38D" w14:textId="77777777" w:rsidR="002F2929" w:rsidRPr="006D4912" w:rsidRDefault="002F2929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Stan uzbrojenia i armatury wymagający wymiany grup uzbrojenia. Brak oznakowania  i inwentaryzacji sieci.</w:t>
            </w:r>
          </w:p>
          <w:p w14:paraId="5DB48D01" w14:textId="77777777" w:rsidR="002F2929" w:rsidRPr="006D4912" w:rsidRDefault="002F2929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Awaryjność w ciągu ostatnich 2-3 lat powyżej 3 awarii rocznie w postaci pęknięć przewodów. Okres eksploatacji powyżej 20 lat  lub spełniająca kryteria tego przedziału. Ogólny stan techniczny wymagający wymiany i remontów dużej ilości przewodów. Izolacja okresowo podtapiana, duże ubytki izolacji. Studzienki w złym stanie, wymagające modernizacji, wymiany elementów lub przebudowy. Występująca korozja komór i studzienek z przemieszczeniem elementów, liczne i duże spękania ścian studzienek i komór ciepłowniczych.</w:t>
            </w:r>
          </w:p>
        </w:tc>
      </w:tr>
    </w:tbl>
    <w:p w14:paraId="72F36028" w14:textId="77777777" w:rsidR="002F2929" w:rsidRPr="00F26030" w:rsidRDefault="002F2929" w:rsidP="00794451">
      <w:pPr>
        <w:spacing w:after="0"/>
        <w:rPr>
          <w:rFonts w:ascii="Arial" w:hAnsi="Arial" w:cs="Arial"/>
        </w:rPr>
      </w:pPr>
    </w:p>
    <w:sectPr w:rsidR="002F2929" w:rsidRPr="00F26030" w:rsidSect="002F29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034F2" w14:textId="77777777" w:rsidR="002F098D" w:rsidRDefault="002F098D" w:rsidP="002F2929">
      <w:pPr>
        <w:spacing w:after="0" w:line="240" w:lineRule="auto"/>
      </w:pPr>
      <w:r>
        <w:separator/>
      </w:r>
    </w:p>
  </w:endnote>
  <w:endnote w:type="continuationSeparator" w:id="0">
    <w:p w14:paraId="2B48B422" w14:textId="77777777" w:rsidR="002F098D" w:rsidRDefault="002F098D" w:rsidP="002F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E959" w14:textId="77777777" w:rsidR="00724B7C" w:rsidRDefault="00724B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87B8" w14:textId="77777777" w:rsidR="002F2929" w:rsidRDefault="002F2929" w:rsidP="002F2929">
    <w:pPr>
      <w:pStyle w:val="Stopka"/>
      <w:jc w:val="right"/>
    </w:pPr>
    <w:r w:rsidRPr="001737CD">
      <w:rPr>
        <w:rFonts w:ascii="Arial" w:hAnsi="Arial" w:cs="Arial"/>
        <w:sz w:val="20"/>
        <w:szCs w:val="20"/>
      </w:rPr>
      <w:t xml:space="preserve">str. </w:t>
    </w:r>
    <w:r w:rsidRPr="001737CD">
      <w:rPr>
        <w:rFonts w:ascii="Arial" w:hAnsi="Arial" w:cs="Arial"/>
        <w:sz w:val="20"/>
        <w:szCs w:val="20"/>
      </w:rPr>
      <w:fldChar w:fldCharType="begin"/>
    </w:r>
    <w:r w:rsidRPr="001737CD">
      <w:rPr>
        <w:rFonts w:ascii="Arial" w:hAnsi="Arial" w:cs="Arial"/>
        <w:sz w:val="20"/>
        <w:szCs w:val="20"/>
      </w:rPr>
      <w:instrText>PAGE   \* MERGEFORMAT</w:instrText>
    </w:r>
    <w:r w:rsidRPr="001737CD">
      <w:rPr>
        <w:rFonts w:ascii="Arial" w:hAnsi="Arial" w:cs="Arial"/>
        <w:sz w:val="20"/>
        <w:szCs w:val="20"/>
      </w:rPr>
      <w:fldChar w:fldCharType="separate"/>
    </w:r>
    <w:r w:rsidR="00C83D72">
      <w:rPr>
        <w:rFonts w:ascii="Arial" w:hAnsi="Arial" w:cs="Arial"/>
        <w:noProof/>
        <w:sz w:val="20"/>
        <w:szCs w:val="20"/>
      </w:rPr>
      <w:t>1</w:t>
    </w:r>
    <w:r w:rsidRPr="001737CD">
      <w:rPr>
        <w:rFonts w:ascii="Arial" w:hAnsi="Arial" w:cs="Arial"/>
        <w:sz w:val="20"/>
        <w:szCs w:val="20"/>
      </w:rPr>
      <w:fldChar w:fldCharType="end"/>
    </w:r>
    <w:r w:rsidRPr="001737CD">
      <w:rPr>
        <w:rFonts w:ascii="Arial" w:hAnsi="Arial" w:cs="Arial"/>
        <w:sz w:val="20"/>
        <w:szCs w:val="20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243A" w14:textId="77777777" w:rsidR="00724B7C" w:rsidRDefault="00724B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6ED1" w14:textId="77777777" w:rsidR="002F098D" w:rsidRDefault="002F098D" w:rsidP="002F2929">
      <w:pPr>
        <w:spacing w:after="0" w:line="240" w:lineRule="auto"/>
      </w:pPr>
      <w:r>
        <w:separator/>
      </w:r>
    </w:p>
  </w:footnote>
  <w:footnote w:type="continuationSeparator" w:id="0">
    <w:p w14:paraId="48156092" w14:textId="77777777" w:rsidR="002F098D" w:rsidRDefault="002F098D" w:rsidP="002F2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983DD" w14:textId="77777777" w:rsidR="00724B7C" w:rsidRDefault="00724B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0DA7" w14:textId="77777777" w:rsidR="00724B7C" w:rsidRDefault="00724B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75A6" w14:textId="77777777" w:rsidR="00724B7C" w:rsidRDefault="00724B7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929"/>
    <w:rsid w:val="001A6D4A"/>
    <w:rsid w:val="00286FD8"/>
    <w:rsid w:val="002F098D"/>
    <w:rsid w:val="002F2929"/>
    <w:rsid w:val="0033507F"/>
    <w:rsid w:val="004F1EC6"/>
    <w:rsid w:val="005134D9"/>
    <w:rsid w:val="00724B7C"/>
    <w:rsid w:val="00766D59"/>
    <w:rsid w:val="00794451"/>
    <w:rsid w:val="00916BBD"/>
    <w:rsid w:val="00942BA1"/>
    <w:rsid w:val="00C8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C3054"/>
  <w15:chartTrackingRefBased/>
  <w15:docId w15:val="{FE82BA12-8D4F-4DB6-988D-5D8C8EAD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929"/>
  </w:style>
  <w:style w:type="paragraph" w:styleId="Nagwek2">
    <w:name w:val="heading 2"/>
    <w:basedOn w:val="Normalny"/>
    <w:next w:val="Normalny"/>
    <w:link w:val="Nagwek2Znak"/>
    <w:qFormat/>
    <w:rsid w:val="002F292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929"/>
  </w:style>
  <w:style w:type="paragraph" w:styleId="Stopka">
    <w:name w:val="footer"/>
    <w:basedOn w:val="Normalny"/>
    <w:link w:val="StopkaZnak"/>
    <w:uiPriority w:val="99"/>
    <w:unhideWhenUsed/>
    <w:rsid w:val="002F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929"/>
  </w:style>
  <w:style w:type="character" w:customStyle="1" w:styleId="Nagwek2Znak">
    <w:name w:val="Nagłówek 2 Znak"/>
    <w:basedOn w:val="Domylnaczcionkaakapitu"/>
    <w:link w:val="Nagwek2"/>
    <w:rsid w:val="002F292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MGdUT0FzMXdzUElpK3hDR2xrbkNRcFovajdmNzlT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6ltLXBebbZIwbSzh1LEUAIJ/teL65Q448jYvST7cvz8=</DigestValue>
      </Reference>
      <Reference URI="#INFO">
        <DigestMethod Algorithm="http://www.w3.org/2001/04/xmlenc#sha256"/>
        <DigestValue>aHf14idXQSYPO7DAxPSVVtTwUHnurLB0FoLAhP7vq7U=</DigestValue>
      </Reference>
    </SignedInfo>
    <SignatureValue>fBzHMzYGoLQS5VlhrYKKzDPyiRmUgU+EkrL5Pi+x93c3AMaa9TSupX5XC7x64tjEvCHyYMH5FOpHuTqJK3+Qgg==</SignatureValue>
    <Object Id="INFO">
      <ArrayOfString xmlns:xsd="http://www.w3.org/2001/XMLSchema" xmlns:xsi="http://www.w3.org/2001/XMLSchema-instance" xmlns="">
        <string>C0gTOAs1wsPIi+xCGlknCQpZ/j7f79Su</string>
      </ArrayOfString>
    </Object>
  </Signature>
</WrappedLabelInfo>
</file>

<file path=customXml/itemProps1.xml><?xml version="1.0" encoding="utf-8"?>
<ds:datastoreItem xmlns:ds="http://schemas.openxmlformats.org/officeDocument/2006/customXml" ds:itemID="{11C0DB40-7EB3-46BD-A496-5F1703A7BD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456317-DAB8-4357-A62B-2568287947A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2073</Characters>
  <Application>Microsoft Office Word</Application>
  <DocSecurity>0</DocSecurity>
  <Lines>64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5</cp:revision>
  <cp:lastPrinted>2023-04-06T10:20:00Z</cp:lastPrinted>
  <dcterms:created xsi:type="dcterms:W3CDTF">2023-01-09T09:43:00Z</dcterms:created>
  <dcterms:modified xsi:type="dcterms:W3CDTF">2026-04-15T10:16:00Z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fac2628e-13ff-40b8-a92a-03a9d9da5b1a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